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BG/2026/02/667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lektroarbeiten in der VBG Bezirksverwaltung Würzbur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lektroarbeiten in der Bezirksverwaltung Würzburg der VB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